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27" w:rsidRPr="001269E0" w:rsidRDefault="00F20627" w:rsidP="00F20627">
      <w:pPr>
        <w:ind w:left="1049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>Lietuvos kai</w:t>
      </w:r>
      <w:bookmarkStart w:id="0" w:name="_GoBack"/>
      <w:bookmarkEnd w:id="0"/>
      <w:r w:rsidRPr="001269E0">
        <w:rPr>
          <w:rFonts w:ascii="Times New Roman" w:hAnsi="Times New Roman" w:cs="Times New Roman"/>
          <w:sz w:val="24"/>
          <w:szCs w:val="24"/>
        </w:rPr>
        <w:t>mo tinklo 2016</w:t>
      </w:r>
      <w:r>
        <w:rPr>
          <w:rFonts w:ascii="Times New Roman" w:hAnsi="Times New Roman" w:cs="Times New Roman"/>
          <w:sz w:val="24"/>
          <w:szCs w:val="24"/>
        </w:rPr>
        <w:t>–2020 metų</w:t>
      </w:r>
      <w:r w:rsidRPr="0012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69E0">
        <w:rPr>
          <w:rFonts w:ascii="Times New Roman" w:hAnsi="Times New Roman" w:cs="Times New Roman"/>
          <w:sz w:val="24"/>
          <w:szCs w:val="24"/>
        </w:rPr>
        <w:t xml:space="preserve">eiksmų programos </w:t>
      </w:r>
    </w:p>
    <w:p w:rsidR="008C16AA" w:rsidRDefault="00F20627" w:rsidP="00F20627">
      <w:pPr>
        <w:ind w:left="104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69E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F20627" w:rsidRDefault="00F20627" w:rsidP="00F20627"/>
    <w:p w:rsidR="00F20627" w:rsidRPr="004046D8" w:rsidRDefault="00F20627" w:rsidP="00F2062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6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BENDRA TINKLO VEIKLOS STEBĖSENOS IR VERTINIMO SISTEMA</w:t>
      </w:r>
    </w:p>
    <w:tbl>
      <w:tblPr>
        <w:tblW w:w="14828" w:type="dxa"/>
        <w:tblInd w:w="5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0"/>
        <w:gridCol w:w="2410"/>
        <w:gridCol w:w="2552"/>
        <w:gridCol w:w="2835"/>
        <w:gridCol w:w="2551"/>
      </w:tblGrid>
      <w:tr w:rsidR="00F20627" w:rsidRPr="007E7F6F" w:rsidTr="00B040C1">
        <w:tc>
          <w:tcPr>
            <w:tcW w:w="4480" w:type="dxa"/>
            <w:shd w:val="clear" w:color="auto" w:fill="FBE4D5" w:themeFill="accent2" w:themeFillTint="33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Tinklo tikslai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</w:t>
            </w:r>
          </w:p>
        </w:tc>
        <w:tc>
          <w:tcPr>
            <w:tcW w:w="2552" w:type="dxa"/>
            <w:shd w:val="clear" w:color="auto" w:fill="FBE4D5" w:themeFill="accent2" w:themeFillTint="33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Rodikliai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F20627" w:rsidRPr="004046D8" w:rsidRDefault="00F20627" w:rsidP="00B040C1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klausimai</w:t>
            </w:r>
          </w:p>
        </w:tc>
      </w:tr>
      <w:tr w:rsidR="00F20627" w:rsidRPr="007E7F6F" w:rsidTr="00B040C1">
        <w:trPr>
          <w:trHeight w:val="1491"/>
        </w:trPr>
        <w:tc>
          <w:tcPr>
            <w:tcW w:w="4480" w:type="dxa"/>
            <w:shd w:val="clear" w:color="auto" w:fill="auto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sz w:val="24"/>
                <w:szCs w:val="24"/>
              </w:rPr>
              <w:t>1.Tinklo tikslai nurodyti Reglamento 1305/2014 54 str. 2 d.:</w:t>
            </w:r>
          </w:p>
          <w:p w:rsidR="00F20627" w:rsidRPr="004046D8" w:rsidRDefault="00F20627" w:rsidP="00B040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6D8">
              <w:rPr>
                <w:rFonts w:ascii="Times New Roman" w:hAnsi="Times New Roman" w:cs="Times New Roman"/>
                <w:b/>
                <w:sz w:val="24"/>
                <w:szCs w:val="24"/>
              </w:rPr>
              <w:t>– pagerinti KPP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 įgyvendinimo kokybę, užtikrinti keitimąsi patirtimi ir gerąja praktika, gerinti KPP įgyvendinimo kokybę, gerinti KPP vertinimą.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2.Specialieji tikslai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idinti KPP žinomumą – informuoti plačiąją visuomenę ir galimus paramos gavėjus apie KPP įgyvendinimą, žemės ūkio, miškų ūkio ir kaimo plėtros politiką;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katinti aktyvesnį dalyvavimą kaimo plėtros procesuose – įtraukti naujus kaimo plėtros dalyvius į žemės ūkio, miškų ūkio ir kaimo plėtros procesus ir KPP įgyvendinimą, skatinti kaimo plėtros dalyvių (ypač mokslininkų ir ūkininkų) bendradarbiavimą, įtraukti visas suinteresuotąsias šalis į informacijos ir žinių sklaidos procesus;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eikti paramą EIP veiklos grupėms, viešinti jų veiklą, skatinti inovacijas žemės ūkyje, maisto gamyboje, miškininkystėje, kaimo vietovėse;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eikti techninę pagalbą teritoriniam ir tarptautiniam VVG bendradarbiavimui ir VVG mokymams ir užtikrinti bendradarbiavimo tinkle organizavimą.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Specialusis nacionalinis Tinklo tikslas:</w:t>
            </w:r>
          </w:p>
          <w:p w:rsidR="00F20627" w:rsidRPr="004046D8" w:rsidRDefault="00F20627" w:rsidP="00B040C1">
            <w:pPr>
              <w:pStyle w:val="Pagrindinistekstas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Prisidėti prie ES BJRS politinės srities 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„</w:t>
            </w:r>
            <w:proofErr w:type="spellStart"/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Bioekonomika</w:t>
            </w:r>
            <w:proofErr w:type="spellEnd"/>
            <w:r w:rsidRPr="004046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įgyvendinimo – bendradarbiauti su Baltijos jūros regiono šalių valdymo institucijomis / Tinklu dėl efektyvesnio ES BJRS įgyvendinimo  per nacionalines kaimo plėtros programas ir siekti veiklų suderinamumo.</w:t>
            </w:r>
          </w:p>
        </w:tc>
        <w:tc>
          <w:tcPr>
            <w:tcW w:w="2410" w:type="dxa"/>
            <w:shd w:val="clear" w:color="auto" w:fill="auto"/>
            <w:tcMar>
              <w:left w:w="51" w:type="dxa"/>
            </w:tcMar>
          </w:tcPr>
          <w:p w:rsidR="00F20627" w:rsidRPr="004046D8" w:rsidRDefault="00F20627" w:rsidP="00B040C1">
            <w:pPr>
              <w:ind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1.Komunikacija apie kaimo plėtrą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2. Projektų pavyzdžių pagal KPP prioritetus rinkimas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VVG mokymas ir bendradarbiavimo tinkle organizavimas bei techninė pagalba teritoriniam ir tarptautiniam VVG bendradarbiavimui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3.Informacijos apie kaimo plėtros procesus keitimosi ir sklaidos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4.Keitimasis KPP </w:t>
            </w:r>
            <w:proofErr w:type="spellStart"/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 ir vertinimo rezultatais ir jų sklaida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5.Parama inovacijoms ir EIP veiklos grupių organizavimui, informacijos apie EIP veiklą sklaidai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tabs>
                <w:tab w:val="left" w:pos="28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Konsultantų bendradarbiavimo tinkle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7. Dalyvavimas EKPT ir kitų ES šalių narių 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nacionalinių kaimo tinklų veikloje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Dalyvavimas įgyvendinant ES BJRS politinę sritį „</w:t>
            </w:r>
            <w:proofErr w:type="spellStart"/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Bioekonomika</w:t>
            </w:r>
            <w:proofErr w:type="spellEnd"/>
            <w:r w:rsidRPr="00404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2" w:type="dxa"/>
            <w:shd w:val="clear" w:color="auto" w:fill="auto"/>
            <w:tcMar>
              <w:left w:w="51" w:type="dxa"/>
            </w:tcMar>
          </w:tcPr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Nacionaliniai vertinimo kriterijai: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1. Tinkamumo kriterijus – pagal kurį vertinamas Tinklo tikslų, veiklų, tikslinių grupių poreikių atitikimas, tinkamumas siekiant spręsti kaimo plėtros problemas.  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2. Rezultato kriterijus – konkrečių tikslų, veiklų pasiekimo laipsnis, gaunama nauda ar patiriama žala, kuri atsiranda dėl Tinklo veiklos įgyvendinimo metu sukurtų produktų. 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3. Poveikio kriterijus – pagal kurį nustatomi Tinklo veiklos padariniai (nauda arba žala). 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4. Rezultatyvumo kriterijus – pagal kurį vertinamas numatytų Tinklo tikslų ir jiems įgyvendinti numatytų  veiklų santykis (t .y. jų pasiekimo laipsnis). 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5.  Efektyvumo kriterijus 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pagal kurį vertinamas Tinklo finansinių ir kitų (personalo, laiko) sąnaudų ir produkto ar rezultatų santykis. </w:t>
            </w:r>
          </w:p>
          <w:p w:rsidR="00F20627" w:rsidRPr="004046D8" w:rsidRDefault="00F20627" w:rsidP="00B040C1">
            <w:pPr>
              <w:pStyle w:val="TableContents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6. Tinklo veiklos sėkmės faktoriai ir klaidos. 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:rsidR="00F20627" w:rsidRPr="004046D8" w:rsidRDefault="00F20627" w:rsidP="00B040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Pr="00404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endri Kaimo plėtros įgyvendinimo rodikliai: </w:t>
            </w:r>
          </w:p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Nr. O.24 Teminių ir analizės duomenų mainų, kurie buvo įdiegti įgyvendinant paramą Lietuvos kaimo tinklui, skaičius; </w:t>
            </w:r>
          </w:p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Nr. O.25 Lietuvos kaimo tinklo ryšių priemonių skaičius; </w:t>
            </w:r>
          </w:p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Nr. O.26 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Europos kaimo plėtros tinklo veiklos sričių,  kuriose dalyvavo Lietuvos kaimo tinklas, skaičius</w:t>
            </w:r>
          </w:p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2. Nacionaliniai Tinklo veiklos įgyvendinimo vertinimo (produkto, rezultato ir poveikio) rodikliai</w:t>
            </w:r>
            <w:r w:rsidRPr="004046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nustatyti Veiksmų programos 4 lentelėje.</w:t>
            </w:r>
          </w:p>
        </w:tc>
        <w:tc>
          <w:tcPr>
            <w:tcW w:w="2551" w:type="dxa"/>
          </w:tcPr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sz w:val="24"/>
                <w:szCs w:val="24"/>
              </w:rPr>
              <w:t>1.Bendrasis kaimo plėtros vertinimo klausimas Nr. 21</w:t>
            </w:r>
            <w:r w:rsidRPr="004046D8">
              <w:rPr>
                <w:rFonts w:ascii="Times New Roman" w:hAnsi="Times New Roman" w:cs="Times New Roman"/>
                <w:sz w:val="24"/>
                <w:szCs w:val="24"/>
              </w:rPr>
              <w:t xml:space="preserve"> ,,Kiek nacionalinis kaimo tinklas padėjo įgyvendinant Reglamento (ES) Nr. 1305/2013 54 straipsnio 2 d. nurodytus tikslus?“</w:t>
            </w:r>
          </w:p>
          <w:p w:rsidR="00F20627" w:rsidRPr="004046D8" w:rsidRDefault="00F20627" w:rsidP="00B040C1">
            <w:pPr>
              <w:tabs>
                <w:tab w:val="left" w:pos="567"/>
              </w:tabs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2.Pagrindiniai specialieji nacionaliniai  vertinimo klausimai: </w:t>
            </w:r>
          </w:p>
          <w:p w:rsidR="00F20627" w:rsidRPr="004046D8" w:rsidRDefault="00F20627" w:rsidP="00B040C1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Cs/>
                <w:sz w:val="24"/>
                <w:szCs w:val="24"/>
              </w:rPr>
              <w:t>2.1. Tinklo tikslų, veiklų ir siekiamų rezultatų, nustatytų Veiksmų programoje ir periodiniuose veiksmų planuose bei komunikacijos planuose, įvertinimas intervencinės logikos pagrindu (esant reikalui, pateikiami siūlymai dėl intervencinės logikos tobulinimo);</w:t>
            </w:r>
          </w:p>
          <w:p w:rsidR="00F20627" w:rsidRPr="004046D8" w:rsidRDefault="00F20627" w:rsidP="00B040C1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Cs/>
                <w:sz w:val="24"/>
                <w:szCs w:val="24"/>
              </w:rPr>
              <w:t>2.2. Tinklo kuriamos pridėtinės vertės vertinimas;</w:t>
            </w:r>
          </w:p>
          <w:p w:rsidR="00F20627" w:rsidRPr="004046D8" w:rsidRDefault="00F20627" w:rsidP="00B040C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2.3. Tinklo įtakos KPP  įgyvendinimui ir kaimo plėtrai  vertinimas. </w:t>
            </w:r>
          </w:p>
        </w:tc>
      </w:tr>
    </w:tbl>
    <w:p w:rsidR="00F20627" w:rsidRPr="001269E0" w:rsidRDefault="00F20627" w:rsidP="00F20627">
      <w:pPr>
        <w:tabs>
          <w:tab w:val="left" w:pos="567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20627" w:rsidRDefault="00F20627"/>
    <w:sectPr w:rsidR="00F20627" w:rsidSect="00F20627">
      <w:headerReference w:type="default" r:id="rId7"/>
      <w:pgSz w:w="16838" w:h="11906" w:orient="landscape"/>
      <w:pgMar w:top="1135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7F" w:rsidRDefault="00AE3C7F" w:rsidP="00F20627">
      <w:r>
        <w:separator/>
      </w:r>
    </w:p>
  </w:endnote>
  <w:endnote w:type="continuationSeparator" w:id="0">
    <w:p w:rsidR="00AE3C7F" w:rsidRDefault="00AE3C7F" w:rsidP="00F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7F" w:rsidRDefault="00AE3C7F" w:rsidP="00F20627">
      <w:r>
        <w:separator/>
      </w:r>
    </w:p>
  </w:footnote>
  <w:footnote w:type="continuationSeparator" w:id="0">
    <w:p w:rsidR="00AE3C7F" w:rsidRDefault="00AE3C7F" w:rsidP="00F2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71189"/>
      <w:docPartObj>
        <w:docPartGallery w:val="Page Numbers (Top of Page)"/>
        <w:docPartUnique/>
      </w:docPartObj>
    </w:sdtPr>
    <w:sdtContent>
      <w:p w:rsidR="00F20627" w:rsidRDefault="00F206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0627" w:rsidRDefault="00F206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7"/>
    <w:rsid w:val="008C16AA"/>
    <w:rsid w:val="00AE3C7F"/>
    <w:rsid w:val="00C7489F"/>
    <w:rsid w:val="00F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0627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F20627"/>
    <w:pPr>
      <w:suppressAutoHyphens/>
      <w:spacing w:line="292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prastasis"/>
    <w:rsid w:val="00F20627"/>
  </w:style>
  <w:style w:type="paragraph" w:styleId="Antrats">
    <w:name w:val="header"/>
    <w:basedOn w:val="prastasis"/>
    <w:link w:val="AntratsDiagrama"/>
    <w:uiPriority w:val="99"/>
    <w:unhideWhenUsed/>
    <w:rsid w:val="00F206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62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206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627"/>
    <w:rPr>
      <w:rFonts w:eastAsiaTheme="minorEastAsia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0627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F20627"/>
    <w:pPr>
      <w:suppressAutoHyphens/>
      <w:spacing w:line="292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prastasis"/>
    <w:rsid w:val="00F20627"/>
  </w:style>
  <w:style w:type="paragraph" w:styleId="Antrats">
    <w:name w:val="header"/>
    <w:basedOn w:val="prastasis"/>
    <w:link w:val="AntratsDiagrama"/>
    <w:uiPriority w:val="99"/>
    <w:unhideWhenUsed/>
    <w:rsid w:val="00F206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62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206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627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2605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Ilona Javičienė</cp:lastModifiedBy>
  <cp:revision>1</cp:revision>
  <dcterms:created xsi:type="dcterms:W3CDTF">2016-11-15T14:53:00Z</dcterms:created>
  <dcterms:modified xsi:type="dcterms:W3CDTF">2016-11-15T14:56:00Z</dcterms:modified>
</cp:coreProperties>
</file>